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17" w:rsidRDefault="00A87E05">
      <w:pPr>
        <w:spacing w:after="240"/>
        <w:divId w:val="1817794289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:rsidR="002F2E17" w:rsidRDefault="00A87E05">
      <w:pPr>
        <w:pStyle w:val="4"/>
        <w:jc w:val="center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БАНКОВСКАЯ ГАРАНТИЯ №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4"/>
          <w:szCs w:val="14"/>
        </w:rPr>
        <w:br/>
      </w:r>
      <w:r>
        <w:rPr>
          <w:rStyle w:val="title-bottom1"/>
          <w:rFonts w:eastAsia="Times New Roman"/>
        </w:rPr>
        <w:t>для целей обеспечения исполнения контракта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3253"/>
        <w:gridCol w:w="3805"/>
      </w:tblGrid>
      <w:tr w:rsidR="002F2E17">
        <w:trPr>
          <w:tblCellSpacing w:w="15" w:type="dxa"/>
        </w:trPr>
        <w:tc>
          <w:tcPr>
            <w:tcW w:w="1750" w:type="pct"/>
            <w:vAlign w:val="center"/>
            <w:hideMark/>
          </w:tcPr>
          <w:p w:rsidR="002F2E17" w:rsidRDefault="00A87E05">
            <w:pPr>
              <w:divId w:val="179825601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г. Москва</w:t>
            </w:r>
          </w:p>
        </w:tc>
        <w:tc>
          <w:tcPr>
            <w:tcW w:w="1500" w:type="pct"/>
            <w:tcBorders>
              <w:top w:val="single" w:sz="6" w:space="0" w:color="FFFFFF"/>
              <w:bottom w:val="single" w:sz="6" w:space="0" w:color="FFFFFF"/>
            </w:tcBorders>
            <w:vAlign w:val="center"/>
            <w:hideMark/>
          </w:tcPr>
          <w:p w:rsidR="002F2E17" w:rsidRDefault="002F2E17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0" w:type="pct"/>
            <w:vAlign w:val="center"/>
            <w:hideMark/>
          </w:tcPr>
          <w:p w:rsidR="002F2E17" w:rsidRDefault="00253A5E">
            <w:pPr>
              <w:jc w:val="right"/>
              <w:divId w:val="125312543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«00» ,,,,,,,,,</w:t>
            </w:r>
            <w:r w:rsidR="00A87E05">
              <w:rPr>
                <w:rFonts w:ascii="Arial" w:eastAsia="Times New Roman" w:hAnsi="Arial" w:cs="Arial"/>
                <w:sz w:val="14"/>
                <w:szCs w:val="14"/>
              </w:rPr>
              <w:t xml:space="preserve"> 2020 года </w:t>
            </w:r>
          </w:p>
        </w:tc>
      </w:tr>
    </w:tbl>
    <w:p w:rsidR="002F2E17" w:rsidRDefault="002F2E17">
      <w:pPr>
        <w:divId w:val="1502887037"/>
        <w:rPr>
          <w:rFonts w:eastAsia="Times New Roman"/>
        </w:rPr>
      </w:pPr>
    </w:p>
    <w:p w:rsidR="002F2E17" w:rsidRDefault="00A87E05">
      <w:pPr>
        <w:keepLines/>
        <w:ind w:firstLine="60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b/>
          <w:bCs/>
          <w:sz w:val="14"/>
          <w:szCs w:val="14"/>
        </w:rPr>
        <w:t>Публичное акционерное общество «БАНК УРАЛСИБ» (ПАО «БАНК УРАЛСИБ»)</w:t>
      </w:r>
      <w:r>
        <w:rPr>
          <w:rFonts w:ascii="Arial" w:eastAsia="Times New Roman" w:hAnsi="Arial" w:cs="Arial"/>
          <w:sz w:val="14"/>
          <w:szCs w:val="14"/>
        </w:rPr>
        <w:t xml:space="preserve"> (лицензия на осуществление банковских операций Центрального банка Российской Федерации № 30 от «10» сентября 2015 г., адрес места нахождения: 119048, Россия, Москва, Ефремова, 8, ОГРН 1020280000190, ИНН 0274062111, корреспондентский счет № 30101810100000000787 в ГУ Банка России по Центральному федеральному округу, БИК 044525787), именуемое в дальнейшем – </w:t>
      </w:r>
      <w:r>
        <w:rPr>
          <w:rFonts w:ascii="Arial" w:eastAsia="Times New Roman" w:hAnsi="Arial" w:cs="Arial"/>
          <w:b/>
          <w:bCs/>
          <w:sz w:val="14"/>
          <w:szCs w:val="14"/>
        </w:rPr>
        <w:t>«Гарант»</w:t>
      </w:r>
      <w:r>
        <w:rPr>
          <w:rFonts w:ascii="Arial" w:eastAsia="Times New Roman" w:hAnsi="Arial" w:cs="Arial"/>
          <w:sz w:val="14"/>
          <w:szCs w:val="14"/>
        </w:rPr>
        <w:t xml:space="preserve">, в лице Клевновой Ольги Константиновны, действующей на основании доверенности №648 от 17.09.2019 года, обязуется на условиях, указанных в настоящей банковской гарантии (далее – «Гарантия»), уплатить Бенефициару, по его требованию, денежную сумму не превышающую Сумму гарантии, в случае неисполнения или ненадлежащего исполнения Принципалом обеспеченных настоящей Гарантией обязательств Принципала по контракту, который заключен с Бенефициаром в результате проведения закупки (номер извещения об осуществлении закупки на сайте www.zakupki.gov.ru: 0873500000820002333; предмет закупки: Выполнение работ по проведению текущего ремонта (замена светильников) зданий ГКОУ КШИ № 5 в 2020 году (среди СМП и СОНО)) в соответствии с положениями Федерального закона от 05.04.2013 </w:t>
      </w:r>
      <w:r>
        <w:rPr>
          <w:rFonts w:ascii="Arial" w:eastAsia="Times New Roman" w:hAnsi="Arial" w:cs="Arial"/>
          <w:b/>
          <w:bCs/>
          <w:sz w:val="14"/>
          <w:szCs w:val="14"/>
        </w:rPr>
        <w:t>№ 44-ФЗ</w:t>
      </w:r>
      <w:r>
        <w:rPr>
          <w:rFonts w:ascii="Arial" w:eastAsia="Times New Roman" w:hAnsi="Arial" w:cs="Arial"/>
          <w:sz w:val="14"/>
          <w:szCs w:val="1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</w:t>
      </w:r>
      <w:r>
        <w:rPr>
          <w:rFonts w:ascii="Arial" w:eastAsia="Times New Roman" w:hAnsi="Arial" w:cs="Arial"/>
          <w:b/>
          <w:bCs/>
          <w:sz w:val="14"/>
          <w:szCs w:val="14"/>
        </w:rPr>
        <w:t>«Контракт»</w:t>
      </w:r>
      <w:r>
        <w:rPr>
          <w:rFonts w:ascii="Arial" w:eastAsia="Times New Roman" w:hAnsi="Arial" w:cs="Arial"/>
          <w:sz w:val="14"/>
          <w:szCs w:val="14"/>
        </w:rPr>
        <w:t xml:space="preserve">). </w:t>
      </w:r>
    </w:p>
    <w:p w:rsidR="002F2E17" w:rsidRDefault="00A87E05">
      <w:pPr>
        <w:pStyle w:val="4"/>
        <w:keepLines/>
        <w:jc w:val="center"/>
        <w:divId w:val="652872013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Сведения о Бенефициаре, Принципале и Сумме гарантии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7886"/>
      </w:tblGrid>
      <w:tr w:rsidR="002F2E17">
        <w:trPr>
          <w:divId w:val="1595087762"/>
        </w:trPr>
        <w:tc>
          <w:tcPr>
            <w:tcW w:w="0" w:type="auto"/>
            <w:gridSpan w:val="2"/>
            <w:vAlign w:val="center"/>
            <w:hideMark/>
          </w:tcPr>
          <w:p w:rsidR="002F2E17" w:rsidRDefault="00A87E05">
            <w:pPr>
              <w:keepLines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Бенефициар</w:t>
            </w:r>
          </w:p>
        </w:tc>
      </w:tr>
      <w:tr w:rsidR="002F2E17">
        <w:trPr>
          <w:divId w:val="1595087762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836267395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185194623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802310554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987442777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49488267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2140295152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110908329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69022767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gridSpan w:val="2"/>
            <w:vAlign w:val="center"/>
            <w:hideMark/>
          </w:tcPr>
          <w:p w:rsidR="002F2E17" w:rsidRDefault="00A87E05">
            <w:pPr>
              <w:keepLines/>
              <w:jc w:val="center"/>
              <w:divId w:val="1328242845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Принципал</w:t>
            </w: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47822806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42992339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164168994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116655233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59035461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ОГРНИП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184053425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>
            <w:pPr>
              <w:keepLines/>
              <w:spacing w:before="45" w:after="45"/>
              <w:ind w:left="180" w:right="90"/>
              <w:divId w:val="339821628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Адрес места нахождения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2F2E17">
            <w:pPr>
              <w:keepLines/>
              <w:spacing w:before="45" w:after="45"/>
              <w:ind w:left="180" w:right="90"/>
              <w:divId w:val="1056783364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F2E17">
        <w:trPr>
          <w:divId w:val="1595087762"/>
        </w:trPr>
        <w:tc>
          <w:tcPr>
            <w:tcW w:w="0" w:type="auto"/>
            <w:gridSpan w:val="2"/>
            <w:vAlign w:val="center"/>
            <w:hideMark/>
          </w:tcPr>
          <w:p w:rsidR="002F2E17" w:rsidRDefault="00A87E05">
            <w:pPr>
              <w:keepLines/>
              <w:jc w:val="center"/>
              <w:divId w:val="1986810906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Сумма гарантии, руб.</w:t>
            </w:r>
          </w:p>
        </w:tc>
      </w:tr>
      <w:tr w:rsidR="002F2E17">
        <w:trPr>
          <w:divId w:val="159508776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2E17" w:rsidRDefault="00A87E05" w:rsidP="00253A5E">
            <w:pPr>
              <w:keepLines/>
              <w:jc w:val="center"/>
              <w:divId w:val="2020426694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2F2E17" w:rsidRDefault="002F2E17">
      <w:pPr>
        <w:divId w:val="1152402413"/>
        <w:rPr>
          <w:rFonts w:eastAsia="Times New Roman"/>
        </w:rPr>
      </w:pP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1. Обстоятельствами, при наступлении которых Гарантом выплачивается Бенефициару Сумма Гарантии или её часть, являются обстоятельства неисполнения или ненадлежащего исполнения Принципалом своих обязательств по Контракту, в результате которых у Принципала возникают следующие обязательства перед Бенефициаром: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- обязательства, подлежащие исполнению в течение гарантийного срока, а именно: обязательства Принципала уплатить денежные средства в случае нарушения Принципалом принятых по Контракту обязательств (в том числе компенсировать затраты (расходы), возместить убытки, уплатить неустойку (пени, штраф), начисленную с момента возникновения у Бенефициара права на ее начисление).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2. Никакие изменения и дополнения к Контракту, а также расторжение Контракта по вине Принципала, не освобождают Гаранта от обязательств по настоящей Гарантии.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3. Настоящая Гарантия является безотзывной.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4. Бенефициар в случае ненадлежащего выполнения или невыполнения Принципалом обязательств, обеспеченных настоящей Гарантией, вправе представлять на бумажном носителе или в форме электронного документа требование об уплате денежной суммы по Гарантии, предоставленной в качестве обеспечения исполнения обязательств по Контракту, в размере, определяемом в соответствии с требованиями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5. В целях исполнения условий Гарантии под электронным документом понимается документ, созданный в электронной форме без предварительного документирования на бумажном носителе, подписанный усиленной квалифицированной электронной подписью соответствующего лица. Под электронным образом документа (или электронной копией документа, изготовленного на бумажном носителе) понимается переведенная в электронную форму с помощью средств сканирования копия документа, изготовленного на бумажном носителе, заверенная усиленной квалифицированной электронной подписью соответствующего лица. Электронный образ документа не расценивается как электронный документ.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6. Электронный документ должен позволять Гаранту определить лицо, от которого он исходит и наличие у лица, его подписавшего, соответствующих полномочий.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7. Требование Бенефициара к Гаранту об уплате денежной суммы и (или) ее части по настоящей Гарантии (далее – «Требование») должно быть подписано лицом, указанным в Едином государственном реестре юридических лиц в качестве лица, имеющего право без доверенности действовать от имени Бенефициара, либо иным уполномоченным им лицом с предоставлением соответствующей доверенности и заверено печатью Бенефициара (при её наличии согласно учредительным документа Бенефициара). В случае направления требования в форме электронного документа, требование должно быть подписано усиленной квалифицированной электронной подписью лица, указанного в Едином государственном реестре юридических лиц в качестве лица, имеющего право без доверенности действовать от имени Бенефициара, или усиленной квалифицированной электронной подписью уполномоченного им по доверенности лица с предоставлением соответствующей доверенности. В Требовании Бенефициар должен указать обстоятельства, наступление которых влечет выплату по настоящей Гарантии, а также реквизиты банковского счета, на который Гарант должен перечислить истребованную Бенефициаром сумму.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8. К Требованию должны быть приложены следующие документы: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8.1. расчет суммы, включаемой в требование по Гарантии;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8.2. платежное поручение, подтверждающее перечисление Бенефициаром аванса Принципалу, с отметкой банка Бенефициара либо органа Федерального казначейства об исполнении (если выплата аванса предусмотрена Контрактом, а требование по Гарантии предъявлено в случае ненадлежащего исполнения принципалом обязательств по возврату аванса) – только в случае, если Гарантия обеспечивает возврат авансовых платежей по Контракту;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lastRenderedPageBreak/>
        <w:t xml:space="preserve">8.3. документ, подтверждающий факт наступления гарантийного случая в соответствии с условиями Контракта (если требование по Гарантии предъявлено в случае ненадлежащего исполнения принципалом обязательств в период действия гарантийного срока) – только в случае, если Гарантия обеспечивает исполнение гарантийных обязательств по Контракту;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8.4. документ, подтверждающий полномочия лица, подписавшего требование по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бенефициара).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Указанный документ должен быть предоставлен в форме оригинала либо копии, заверенной лицом, указанным в Едином государственном реестре юридических лиц в качестве лица, имеющего право без доверенности действовать от имени Бенефициара. При этом в случае предоставления указанного документа в форме электронного документа/электронного образа документа, такой документ/электронный образ документа должен быть подписан усиленной квалифицированной электронной подписью лица, указанного в Едином государственном реестре юридических лиц в качестве лица, имеющего право без доверенности действовать от имени Бенефициара.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Указанные в пунктах 8.1-8.3. Гарантии документы должны быть предоставлены в форме оригинала либо в форме копии, заверенной лицом, указанным в Едином государственном реестре юридических лиц в качестве лица, имеющего право без доверенности действовать от имени Бенефициара либо иным уполномоченным им лицом с предоставлением соответствующей доверенности. В случае предоставления документов в виде электронного документа/электронного образа (электронной копии документа, изготовленного на бумажном носителе), необходимо подписание их усиленной квалифицированной электронной подписью лица, указанного в Едином государственном реестре лиц в качестве лица, имеющего право без доверенности действовать от имени Бенефициара, или усиленной квалифицированной электронной подписью иного уполномоченного им лица с предоставлением соответствующей доверенности.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9. Требование должно быть направлено Бенефициаром на бумажном носителе по адресу: 119048, Россия, Москва, Ефремова, 8, или в форме электронных документов по электронному адресу: garantii@uralsib.ru, до истечения срока действия настоящей Гарантии.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10. Гарант отказывает в удовлетворении Требования Бенефициара, если Требование будет направлено Бенефициаром по окончании срока действия настоящей Гарантии либо если Требование, и/или приложенные к нему документы не соответствуют условиям настоящей Гарантии.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11. Платеж по настоящей Гарантии будет осуществлен в течение 5 (пяти) рабочих дней после дня получения Гарантом Требования при соблюдении указанных в настоящей Гарантии условий.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12. Обязательство Гаранта перед Бенефициаром считается надлежаще исполненным с даты фактического поступления денежных средств на указанный Бенефициаром в Требовании счет.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13. Расходы, возникающие в связи с перечислением денежных средств Гарантом по настоящей Гарантии, несет Гарант.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14. Обязательства Гаранта перед Бенефициаром ограничиваются Суммой Гарантии и уменьшаются на сумму исполненных Гарантом обязательств по настоящей Гарантии. Ответственность Гаранта перед Бенефициаром за невыполнение или ненадлежащее выполнение обязательства по Гарантии не ограничена суммой, на которую выдана Гарантия.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15. В случае нарушения Гарантом срока рассмотрения и выплаты платежа по Гарантии Бенефициару Гарант обязуется уплатить Бенефициару неустойку в размере 0,1 (ноль целых одна десятая) процента от денежной суммы, подлежащей уплате, за каждый день просрочки, начиная с шестого рабочего дня с даты получения надлежащего письменного требования Бенефициара. При этом Гарант имеет право приостановить платеж по Гарантии на срок до семи календарных дней в случаях, определенных пунктом 2 статьи 376 Гражданского кодекса Российской Федерации, незамедлительно уведомив об этом Бенефициара и Принципала. В этом случае неустойка в такой период приостановления платежа не начисляется.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16. Условие, установленное настоящим абзацем, применяется, если в извещении об осуществлении закупки, документацией о закупке, проектом Контракта, заключаемого с Принципалом, предусмотрено соответствующее право Бенефициара по Контракту. Бенефициар имеет право на бесспорное списание денежных средств со счета Гаранта, если Гарантом в срок не более 5 (пяти) рабочих дней не исполнено Требование Бенефициара об уплате денежной суммы по Гарантии, направленное Гаранту до окончания срока действия Гарантии.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17. Принадлежащее Бенефициару по настоящей Гарантии право требования к Гаранту может быть передано другому лицу в случаях, предусмотренных действующим законодательством Российской Федерации, с предварительным извещением об этом Гаранта.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18. Обязательства Гаранта перед Бенефициаром по Гарантии прекращаются: </w:t>
      </w:r>
    </w:p>
    <w:p w:rsidR="002F2E17" w:rsidRDefault="00A87E05">
      <w:pPr>
        <w:keepLines/>
        <w:ind w:firstLine="60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- уплатой в полном объеме Суммы Гарантии Бенефициару; </w:t>
      </w:r>
    </w:p>
    <w:p w:rsidR="002F2E17" w:rsidRDefault="00A87E05">
      <w:pPr>
        <w:keepLines/>
        <w:ind w:firstLine="60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- окончанием срока действия Гарантии; </w:t>
      </w:r>
    </w:p>
    <w:p w:rsidR="002F2E17" w:rsidRDefault="00A87E05">
      <w:pPr>
        <w:keepLines/>
        <w:ind w:firstLine="60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- вследствие отказа Бенефициара от своих прав по Гарантии; </w:t>
      </w:r>
    </w:p>
    <w:p w:rsidR="002F2E17" w:rsidRDefault="00A87E05">
      <w:pPr>
        <w:keepLines/>
        <w:ind w:firstLine="600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- по письменному соглашению Гаранта с Бенефициаром о прекращении обязательства по Гарантии.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19. Настоящей Гарантией допускается возможность ее изменения Гарантом с письменного согласия Бенефициара. Увеличение суммы и срока Гарантии допускается без согласия Бенефициара.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20. Настоящая Гарантия вступает в силу с даты ее выдачи и действует по </w:t>
      </w:r>
      <w:r w:rsidR="00253A5E">
        <w:rPr>
          <w:rFonts w:ascii="Arial" w:eastAsia="Times New Roman" w:hAnsi="Arial" w:cs="Arial"/>
          <w:b/>
          <w:bCs/>
          <w:color w:val="000000"/>
          <w:sz w:val="14"/>
          <w:szCs w:val="14"/>
        </w:rPr>
        <w:t>«  » …. 20…</w:t>
      </w:r>
      <w:r>
        <w:rPr>
          <w:rFonts w:ascii="Arial" w:eastAsia="Times New Roman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года включительно. Бенефициар также может отказаться от прав по Гарантии конклюдентными действиями, а именно: предоставление Гаранту оригинала Гарантии означает отказ Бенефициара от предоставленных ему прав по Гарантии, в том числе, при возврате Гаранту оригинала Гарантии Принципалом (при передаче оригинала Гарантии Бенефициаром Принципалу для последующей его передачи Гаранту). В указанном случае на период действия Гарантии Гарант наделяет Принципала полномочиями получать от Бенефициара оригинал Гарантии для последующей ее передачи Гаранту.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21. Настоящая Гарантия подчиняется действующему законодательству Российской Федерации.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22. Гарант настоящим подтверждает наступление отлагательного условия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предусматривающего заключение договора предоставления банковской гарантии по обязательствам Принципала, возникшим из Контракта при его заключении, в случае предоставления Банковской гарантии в качестве обеспечения исполнения Контракта, и подтверждает факт заключения с Принципалом до момента заключения Принципалом с Бенефициаром Контракта договора предоставления настоящей гарантии по обязательствам Принципала, возникшим из Контракта при его заключении.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23. Сведения, определенные статьей 4 Федерального закона от 30.12.2004 №218-ФЗ «О кредитных историях», в отношении Принципала подлежат предоставлению Гарантом в бюро кредитных историй на основании соответствующего договора об оказании информационных услуг. </w:t>
      </w:r>
    </w:p>
    <w:p w:rsidR="002F2E17" w:rsidRDefault="00A87E05">
      <w:pPr>
        <w:jc w:val="both"/>
        <w:rPr>
          <w:rFonts w:ascii="Arial" w:eastAsia="Times New Roman" w:hAnsi="Arial" w:cs="Arial"/>
          <w:color w:val="000000"/>
          <w:sz w:val="14"/>
          <w:szCs w:val="14"/>
        </w:rPr>
      </w:pPr>
      <w:r>
        <w:rPr>
          <w:rFonts w:ascii="Arial" w:eastAsia="Times New Roman" w:hAnsi="Arial" w:cs="Arial"/>
          <w:color w:val="000000"/>
          <w:sz w:val="14"/>
          <w:szCs w:val="14"/>
        </w:rPr>
        <w:t xml:space="preserve">24. Споры и разногласия, возникающие при исполнении настоящей Гарантии, разрешаются в Арбитражном суде города Москвы. </w:t>
      </w:r>
    </w:p>
    <w:p w:rsidR="002F2E17" w:rsidRDefault="00A87E05">
      <w:pPr>
        <w:spacing w:after="240"/>
        <w:divId w:val="1870949804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40"/>
        <w:gridCol w:w="2161"/>
        <w:gridCol w:w="540"/>
        <w:gridCol w:w="3781"/>
      </w:tblGrid>
      <w:tr w:rsidR="002F2E17"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2F2E17" w:rsidRDefault="00A87E05">
            <w:pPr>
              <w:divId w:val="454253197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Руководитель группы оформления гарантий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2F2E17">
            <w:pPr>
              <w:divId w:val="31082851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2F2E17" w:rsidRDefault="002F2E17">
            <w:pPr>
              <w:divId w:val="1872718184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2F2E17">
            <w:pPr>
              <w:divId w:val="1923030046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0" w:type="pct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vAlign w:val="center"/>
            <w:hideMark/>
          </w:tcPr>
          <w:p w:rsidR="002F2E17" w:rsidRDefault="00A87E05">
            <w:pPr>
              <w:jc w:val="center"/>
              <w:divId w:val="1173034712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Клевнова Ольга Константиновна</w:t>
            </w:r>
          </w:p>
        </w:tc>
      </w:tr>
      <w:tr w:rsidR="002F2E17">
        <w:tc>
          <w:tcPr>
            <w:tcW w:w="1750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A87E05">
            <w:pPr>
              <w:jc w:val="center"/>
              <w:divId w:val="1752464231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Должность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2F2E17">
            <w:pPr>
              <w:divId w:val="1342392510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A87E05">
            <w:pPr>
              <w:jc w:val="center"/>
              <w:divId w:val="993342159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Подпись</w:t>
            </w:r>
          </w:p>
        </w:tc>
        <w:tc>
          <w:tcPr>
            <w:tcW w:w="25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2F2E17">
            <w:pPr>
              <w:divId w:val="86706680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50" w:type="pct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2F2E17" w:rsidRDefault="00A87E05">
            <w:pPr>
              <w:jc w:val="center"/>
              <w:divId w:val="963734670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</w:rPr>
              <w:t>ФИО</w:t>
            </w:r>
          </w:p>
        </w:tc>
      </w:tr>
    </w:tbl>
    <w:p w:rsidR="002F2E17" w:rsidRDefault="002F2E17">
      <w:pPr>
        <w:rPr>
          <w:rFonts w:eastAsia="Times New Roman"/>
        </w:rPr>
      </w:pPr>
    </w:p>
    <w:tbl>
      <w:tblPr>
        <w:tblW w:w="15" w:type="dxa"/>
        <w:tblCellSpacing w:w="0" w:type="dxa"/>
        <w:tblInd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3"/>
      </w:tblGrid>
      <w:tr w:rsidR="002F2E17">
        <w:trPr>
          <w:tblCellSpacing w:w="0" w:type="dxa"/>
        </w:trPr>
        <w:tc>
          <w:tcPr>
            <w:tcW w:w="0" w:type="auto"/>
            <w:vAlign w:val="center"/>
            <w:hideMark/>
          </w:tcPr>
          <w:p w:rsidR="002F2E17" w:rsidRDefault="002F2E17">
            <w:pPr>
              <w:spacing w:after="240"/>
              <w:divId w:val="1552955245"/>
              <w:rPr>
                <w:rFonts w:eastAsia="Times New Roman"/>
                <w:noProof/>
              </w:rPr>
            </w:pPr>
          </w:p>
          <w:p w:rsidR="002F2E17" w:rsidRDefault="00A87E05">
            <w:pPr>
              <w:pStyle w:val="a3"/>
              <w:divId w:val="1552955245"/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 xml:space="preserve"> from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NUMPAGES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  <w:p w:rsidR="002F2E17" w:rsidRDefault="00A87E05">
            <w:pPr>
              <w:pStyle w:val="a3"/>
              <w:divId w:val="2005621643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 </w:t>
            </w:r>
          </w:p>
        </w:tc>
      </w:tr>
    </w:tbl>
    <w:p w:rsidR="002F2E17" w:rsidRDefault="002F2E17">
      <w:pPr>
        <w:rPr>
          <w:rFonts w:eastAsia="Times New Roman"/>
        </w:rPr>
      </w:pPr>
    </w:p>
    <w:sectPr w:rsidR="002F2E17">
      <w:footerReference w:type="default" r:id="rId7"/>
      <w:pgSz w:w="11907" w:h="16840"/>
      <w:pgMar w:top="1134" w:right="567" w:bottom="567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E7" w:rsidRDefault="001E71E7">
      <w:r>
        <w:separator/>
      </w:r>
    </w:p>
  </w:endnote>
  <w:endnote w:type="continuationSeparator" w:id="0">
    <w:p w:rsidR="001E71E7" w:rsidRDefault="001E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E17" w:rsidRDefault="002F2E17">
    <w:pPr>
      <w:spacing w:after="240"/>
      <w:rPr>
        <w:rFonts w:eastAsia="Times New Roman"/>
        <w:noProof/>
      </w:rPr>
    </w:pPr>
  </w:p>
  <w:p w:rsidR="002F2E17" w:rsidRDefault="00A87E05">
    <w:pPr>
      <w:pStyle w:val="a3"/>
      <w:rPr>
        <w:noProof/>
      </w:rPr>
    </w:pPr>
    <w:r>
      <w:rPr>
        <w:noProof/>
      </w:rPr>
      <w:tab/>
    </w:r>
    <w:r>
      <w:rPr>
        <w:noProof/>
      </w:rPr>
      <w:tab/>
      <w:t xml:space="preserve">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253A5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E7" w:rsidRDefault="001E71E7">
      <w:r>
        <w:separator/>
      </w:r>
    </w:p>
  </w:footnote>
  <w:footnote w:type="continuationSeparator" w:id="0">
    <w:p w:rsidR="001E71E7" w:rsidRDefault="001E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F1A2F"/>
    <w:rsid w:val="001E71E7"/>
    <w:rsid w:val="00253A5E"/>
    <w:rsid w:val="002F2E17"/>
    <w:rsid w:val="009F1A2F"/>
    <w:rsid w:val="00A8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320"/>
        <w:tab w:val="right" w:pos="14400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Theme="minorEastAsia"/>
      <w:sz w:val="24"/>
      <w:szCs w:val="24"/>
    </w:rPr>
  </w:style>
  <w:style w:type="paragraph" w:customStyle="1" w:styleId="font">
    <w:name w:val="font"/>
    <w:basedOn w:val="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">
    <w:name w:val="table"/>
    <w:basedOn w:val="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itle-container">
    <w:name w:val="title-container"/>
    <w:basedOn w:val="a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-indent">
    <w:name w:val="text-indent"/>
    <w:basedOn w:val="a"/>
    <w:pPr>
      <w:keepLines/>
      <w:spacing w:before="100" w:beforeAutospacing="1" w:after="100" w:afterAutospacing="1"/>
      <w:ind w:firstLine="600"/>
      <w:jc w:val="both"/>
    </w:pPr>
    <w:rPr>
      <w:rFonts w:ascii="Arial" w:hAnsi="Arial" w:cs="Arial"/>
      <w:sz w:val="14"/>
      <w:szCs w:val="14"/>
    </w:rPr>
  </w:style>
  <w:style w:type="paragraph" w:customStyle="1" w:styleId="text-indent-two">
    <w:name w:val="text-indent-two"/>
    <w:basedOn w:val="a"/>
    <w:pPr>
      <w:keepLines/>
      <w:spacing w:before="100" w:beforeAutospacing="1" w:after="100" w:afterAutospacing="1"/>
      <w:ind w:left="900"/>
      <w:jc w:val="both"/>
    </w:pPr>
    <w:rPr>
      <w:rFonts w:ascii="Arial" w:hAnsi="Arial" w:cs="Arial"/>
      <w:sz w:val="14"/>
      <w:szCs w:val="14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text-center">
    <w:name w:val="text-cent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-justify">
    <w:name w:val="text-justif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4"/>
      <w:szCs w:val="14"/>
    </w:rPr>
  </w:style>
  <w:style w:type="paragraph" w:customStyle="1" w:styleId="text-footer">
    <w:name w:val="text-footer"/>
    <w:basedOn w:val="a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text-left">
    <w:name w:val="text-left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Arial" w:hAnsi="Arial" w:cs="Arial"/>
      <w:sz w:val="14"/>
      <w:szCs w:val="14"/>
    </w:rPr>
  </w:style>
  <w:style w:type="paragraph" w:customStyle="1" w:styleId="font-center">
    <w:name w:val="font-center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itle-bottom">
    <w:name w:val="title-bottom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page-break">
    <w:name w:val="page-break"/>
    <w:basedOn w:val="a"/>
    <w:pPr>
      <w:keepLines/>
      <w:spacing w:before="100" w:beforeAutospacing="1" w:after="100" w:afterAutospacing="1"/>
    </w:pPr>
  </w:style>
  <w:style w:type="paragraph" w:customStyle="1" w:styleId="text-color">
    <w:name w:val="text-color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FF"/>
      <w:sz w:val="14"/>
      <w:szCs w:val="14"/>
    </w:rPr>
  </w:style>
  <w:style w:type="paragraph" w:customStyle="1" w:styleId="font-title">
    <w:name w:val="font-tit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le-bottom1">
    <w:name w:val="title-bottom1"/>
    <w:basedOn w:val="a0"/>
    <w:rPr>
      <w:rFonts w:ascii="Arial" w:hAnsi="Arial" w:cs="Arial" w:hint="default"/>
      <w:b w:val="0"/>
      <w:bCs w:val="0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320"/>
        <w:tab w:val="right" w:pos="14400"/>
      </w:tabs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Pr>
      <w:rFonts w:eastAsiaTheme="minorEastAsia"/>
      <w:sz w:val="24"/>
      <w:szCs w:val="24"/>
    </w:rPr>
  </w:style>
  <w:style w:type="paragraph" w:customStyle="1" w:styleId="font">
    <w:name w:val="font"/>
    <w:basedOn w:val="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able">
    <w:name w:val="table"/>
    <w:basedOn w:val="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itle-container">
    <w:name w:val="title-container"/>
    <w:basedOn w:val="a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text-indent">
    <w:name w:val="text-indent"/>
    <w:basedOn w:val="a"/>
    <w:pPr>
      <w:keepLines/>
      <w:spacing w:before="100" w:beforeAutospacing="1" w:after="100" w:afterAutospacing="1"/>
      <w:ind w:firstLine="600"/>
      <w:jc w:val="both"/>
    </w:pPr>
    <w:rPr>
      <w:rFonts w:ascii="Arial" w:hAnsi="Arial" w:cs="Arial"/>
      <w:sz w:val="14"/>
      <w:szCs w:val="14"/>
    </w:rPr>
  </w:style>
  <w:style w:type="paragraph" w:customStyle="1" w:styleId="text-indent-two">
    <w:name w:val="text-indent-two"/>
    <w:basedOn w:val="a"/>
    <w:pPr>
      <w:keepLines/>
      <w:spacing w:before="100" w:beforeAutospacing="1" w:after="100" w:afterAutospacing="1"/>
      <w:ind w:left="900"/>
      <w:jc w:val="both"/>
    </w:pPr>
    <w:rPr>
      <w:rFonts w:ascii="Arial" w:hAnsi="Arial" w:cs="Arial"/>
      <w:sz w:val="14"/>
      <w:szCs w:val="14"/>
    </w:r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text-center">
    <w:name w:val="text-center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text-justify">
    <w:name w:val="text-justif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4"/>
      <w:szCs w:val="14"/>
    </w:rPr>
  </w:style>
  <w:style w:type="paragraph" w:customStyle="1" w:styleId="text-footer">
    <w:name w:val="text-footer"/>
    <w:basedOn w:val="a"/>
    <w:pP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text-left">
    <w:name w:val="text-left"/>
    <w:basedOn w:val="a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5" w:after="45"/>
      <w:ind w:left="180" w:right="90"/>
    </w:pPr>
    <w:rPr>
      <w:rFonts w:ascii="Arial" w:hAnsi="Arial" w:cs="Arial"/>
      <w:sz w:val="14"/>
      <w:szCs w:val="14"/>
    </w:rPr>
  </w:style>
  <w:style w:type="paragraph" w:customStyle="1" w:styleId="font-center">
    <w:name w:val="font-center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title-bottom">
    <w:name w:val="title-bottom"/>
    <w:basedOn w:val="a"/>
    <w:pPr>
      <w:keepLines/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paragraph" w:customStyle="1" w:styleId="page-break">
    <w:name w:val="page-break"/>
    <w:basedOn w:val="a"/>
    <w:pPr>
      <w:keepLines/>
      <w:spacing w:before="100" w:beforeAutospacing="1" w:after="100" w:afterAutospacing="1"/>
    </w:pPr>
  </w:style>
  <w:style w:type="paragraph" w:customStyle="1" w:styleId="text-color">
    <w:name w:val="text-color"/>
    <w:basedOn w:val="a"/>
    <w:pPr>
      <w:spacing w:before="100" w:beforeAutospacing="1" w:after="100" w:afterAutospacing="1"/>
      <w:jc w:val="both"/>
    </w:pPr>
    <w:rPr>
      <w:rFonts w:ascii="Arial" w:hAnsi="Arial" w:cs="Arial"/>
      <w:b/>
      <w:bCs/>
      <w:color w:val="0000FF"/>
      <w:sz w:val="14"/>
      <w:szCs w:val="14"/>
    </w:rPr>
  </w:style>
  <w:style w:type="paragraph" w:customStyle="1" w:styleId="font-title">
    <w:name w:val="font-tit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itle-bottom1">
    <w:name w:val="title-bottom1"/>
    <w:basedOn w:val="a0"/>
    <w:rPr>
      <w:rFonts w:ascii="Arial" w:hAnsi="Arial" w:cs="Arial" w:hint="default"/>
      <w:b w:val="0"/>
      <w:b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6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804">
      <w:marLeft w:val="0"/>
      <w:marRight w:val="0"/>
      <w:marTop w:val="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1913</Words>
  <Characters>10909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Троц Юлия Геннадьевна</dc:creator>
  <cp:lastModifiedBy>Oly</cp:lastModifiedBy>
  <cp:revision>2</cp:revision>
  <dcterms:created xsi:type="dcterms:W3CDTF">2020-12-13T19:29:00Z</dcterms:created>
  <dcterms:modified xsi:type="dcterms:W3CDTF">2020-12-13T19:29:00Z</dcterms:modified>
</cp:coreProperties>
</file>