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605"/>
        <w:gridCol w:w="3578"/>
      </w:tblGrid>
      <w:tr w:rsidR="00BE4053">
        <w:trPr>
          <w:cantSplit/>
          <w:tblCellSpacing w:w="15" w:type="dxa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right"/>
              <w:divId w:val="1278877436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ПУБЛИЧНОЕ АКЦИОНЕРНОЕ ОБЩЕСТВО</w:t>
            </w:r>
          </w:p>
          <w:p w:rsidR="00BE4053" w:rsidRDefault="00F7783B">
            <w:pPr>
              <w:keepLines/>
              <w:jc w:val="right"/>
              <w:divId w:val="989138176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  <w:p w:rsidR="00BE4053" w:rsidRDefault="00F7783B">
            <w:pPr>
              <w:keepLines/>
              <w:jc w:val="right"/>
              <w:divId w:val="944926904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«САРОВБИЗНЕСБАНК»</w:t>
            </w:r>
          </w:p>
          <w:p w:rsidR="00BE4053" w:rsidRDefault="00F7783B">
            <w:pPr>
              <w:keepLines/>
              <w:jc w:val="right"/>
              <w:divId w:val="1973904612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  <w:p w:rsidR="00BE4053" w:rsidRDefault="00F7783B">
            <w:pPr>
              <w:keepLines/>
              <w:jc w:val="right"/>
              <w:divId w:val="680350056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Дополнительный офис ПАО «САРОВБИЗНЕСБАНК» </w:t>
            </w:r>
          </w:p>
          <w:p w:rsidR="00BE4053" w:rsidRDefault="00F7783B">
            <w:pPr>
              <w:keepLines/>
              <w:jc w:val="right"/>
              <w:divId w:val="779494428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«Столичный»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right"/>
              <w:divId w:val="795835233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</w:rPr>
              <w:drawing>
                <wp:inline distT="0" distB="0" distL="0" distR="0">
                  <wp:extent cx="1905000" cy="1143000"/>
                  <wp:effectExtent l="19050" t="0" r="0" b="0"/>
                  <wp:docPr id="1" name="Рисунок 1" descr="https://vbankcenter.ru/webstatic/logos/sbbank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bankcenter.ru/webstatic/logos/sbbank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053" w:rsidRDefault="00BE405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91"/>
        <w:gridCol w:w="5092"/>
      </w:tblGrid>
      <w:tr w:rsidR="00BE4053">
        <w:trPr>
          <w:cantSplit/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053" w:rsidRDefault="00F7783B">
            <w:pPr>
              <w:keepLines/>
              <w:divId w:val="1633948303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105005 г. Москва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ауманская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24 строение 1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053" w:rsidRDefault="00F7783B">
            <w:pPr>
              <w:keepLines/>
              <w:divId w:val="1965886642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тел.: (495)787-81-53 </w:t>
            </w:r>
          </w:p>
        </w:tc>
      </w:tr>
    </w:tbl>
    <w:p w:rsidR="00BE4053" w:rsidRDefault="00F7783B">
      <w:pPr>
        <w:pStyle w:val="4"/>
        <w:keepLines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БАНКОВСКАЯ ГАРАНТИЯ № 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br/>
      </w:r>
      <w:r>
        <w:rPr>
          <w:rStyle w:val="title-container1"/>
          <w:rFonts w:eastAsia="Times New Roman"/>
          <w:b w:val="0"/>
          <w:bCs w:val="0"/>
          <w:sz w:val="18"/>
          <w:szCs w:val="18"/>
        </w:rPr>
        <w:t>для целей обеспечения гарантийных обязательств по договору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057"/>
        <w:gridCol w:w="5062"/>
        <w:gridCol w:w="3064"/>
      </w:tblGrid>
      <w:tr w:rsidR="00BE4053">
        <w:trPr>
          <w:cantSplit/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divId w:val="405613795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город Москва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 w:rsidP="00A26F6C">
            <w:pPr>
              <w:keepLines/>
              <w:jc w:val="right"/>
              <w:divId w:val="439953836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«</w:t>
            </w:r>
            <w:r w:rsidR="00A26F6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» </w:t>
            </w:r>
            <w:r w:rsidR="00A26F6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……..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2020 года </w:t>
            </w:r>
          </w:p>
        </w:tc>
      </w:tr>
    </w:tbl>
    <w:p w:rsidR="00BE4053" w:rsidRDefault="00BE4053">
      <w:pPr>
        <w:divId w:val="1094128949"/>
        <w:rPr>
          <w:rFonts w:eastAsia="Times New Roman"/>
        </w:rPr>
      </w:pP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</w:rPr>
        <w:t>Публичное акционерное общество «</w:t>
      </w:r>
      <w:bookmarkStart w:id="0" w:name="_GoBack"/>
      <w:r>
        <w:rPr>
          <w:rFonts w:ascii="Times New Roman CYR" w:eastAsia="Times New Roman" w:hAnsi="Times New Roman CYR" w:cs="Times New Roman CYR"/>
          <w:b/>
          <w:bCs/>
          <w:sz w:val="18"/>
          <w:szCs w:val="18"/>
        </w:rPr>
        <w:t>САРОВБИЗНЕСБАНК</w:t>
      </w:r>
      <w:bookmarkEnd w:id="0"/>
      <w:r>
        <w:rPr>
          <w:rFonts w:ascii="Times New Roman CYR" w:eastAsia="Times New Roman" w:hAnsi="Times New Roman CYR" w:cs="Times New Roman CYR"/>
          <w:b/>
          <w:bCs/>
          <w:sz w:val="18"/>
          <w:szCs w:val="18"/>
        </w:rPr>
        <w:t>»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, местонахождение: 607189, Нижегородская область, г. Саров, ул. </w:t>
      </w:r>
      <w:proofErr w:type="spellStart"/>
      <w:r>
        <w:rPr>
          <w:rFonts w:ascii="Times New Roman CYR" w:eastAsia="Times New Roman" w:hAnsi="Times New Roman CYR" w:cs="Times New Roman CYR"/>
          <w:sz w:val="18"/>
          <w:szCs w:val="18"/>
        </w:rPr>
        <w:t>Силкина</w:t>
      </w:r>
      <w:proofErr w:type="spell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, 13; </w:t>
      </w:r>
      <w:proofErr w:type="gramStart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ИНН 5254004350, КПП 525401001, ОГРН 1025200001254, корреспондентский счет № 30101810422020000718 в Волго-Вятском ГУ Банка России, БИК 042202718 (Генеральная лицензия № 2048 от «28» августа 2015 г.), именуемое в дальнейшем – </w:t>
      </w:r>
      <w:r>
        <w:rPr>
          <w:rFonts w:ascii="Times New Roman CYR" w:eastAsia="Times New Roman" w:hAnsi="Times New Roman CYR" w:cs="Times New Roman CYR"/>
          <w:b/>
          <w:bCs/>
          <w:sz w:val="18"/>
          <w:szCs w:val="18"/>
        </w:rPr>
        <w:t>«Гарант»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, в лице Управляющего Дополнительным офисом ПАО "САРОВБИЗНЕСБАНК" "Столичный", </w:t>
      </w:r>
      <w:proofErr w:type="spellStart"/>
      <w:r>
        <w:rPr>
          <w:rFonts w:ascii="Times New Roman CYR" w:eastAsia="Times New Roman" w:hAnsi="Times New Roman CYR" w:cs="Times New Roman CYR"/>
          <w:sz w:val="18"/>
          <w:szCs w:val="18"/>
        </w:rPr>
        <w:t>Котосоновой</w:t>
      </w:r>
      <w:proofErr w:type="spell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Веры Александровны, действующего на основании доверенности №135 от 14.07.2020 года, обязуется на условиях, указанных в настоящей банковской гарантии (далее – «Гарантия»), уплатить Бенефициару, по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его требованию, денежную </w:t>
      </w:r>
      <w:proofErr w:type="gramStart"/>
      <w:r>
        <w:rPr>
          <w:rFonts w:ascii="Times New Roman CYR" w:eastAsia="Times New Roman" w:hAnsi="Times New Roman CYR" w:cs="Times New Roman CYR"/>
          <w:sz w:val="18"/>
          <w:szCs w:val="18"/>
        </w:rPr>
        <w:t>сумму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не превышающую Сумму гарантии, в случае неисполнения или ненадлежащего исполнения Принципалом обеспеченных настоящей Гарантией обязательств Принципала по контракту, который будет заключен с Бенефициаром в результате проведения закупки (номер извещения об осуществлении закупки на сайте www.zak</w:t>
      </w:r>
      <w:r w:rsidR="00A26F6C">
        <w:rPr>
          <w:rFonts w:ascii="Times New Roman CYR" w:eastAsia="Times New Roman" w:hAnsi="Times New Roman CYR" w:cs="Times New Roman CYR"/>
          <w:sz w:val="18"/>
          <w:szCs w:val="18"/>
        </w:rPr>
        <w:t>upki.gov.ru: 441509500002000000</w:t>
      </w:r>
      <w:r>
        <w:rPr>
          <w:rFonts w:ascii="Times New Roman CYR" w:eastAsia="Times New Roman" w:hAnsi="Times New Roman CYR" w:cs="Times New Roman CYR"/>
          <w:sz w:val="18"/>
          <w:szCs w:val="18"/>
        </w:rPr>
        <w:t>; предмет закупки: Выполнение работ</w:t>
      </w:r>
      <w:r w:rsidR="00A26F6C">
        <w:rPr>
          <w:rFonts w:ascii="Times New Roman CYR" w:eastAsia="Times New Roman" w:hAnsi="Times New Roman CYR" w:cs="Times New Roman CYR"/>
          <w:sz w:val="18"/>
          <w:szCs w:val="18"/>
        </w:rPr>
        <w:t>. Лот №</w:t>
      </w:r>
      <w:proofErr w:type="gramStart"/>
      <w:r w:rsidR="00A26F6C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>
        <w:rPr>
          <w:rFonts w:ascii="Times New Roman CYR" w:eastAsia="Times New Roman" w:hAnsi="Times New Roman CYR" w:cs="Times New Roman CYR"/>
          <w:sz w:val="18"/>
          <w:szCs w:val="18"/>
        </w:rPr>
        <w:t>)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в соответствии с положениями Федерального закона от 05.04.2013 № </w:t>
      </w:r>
      <w:r>
        <w:rPr>
          <w:rFonts w:ascii="Times New Roman CYR" w:eastAsia="Times New Roman" w:hAnsi="Times New Roman CYR" w:cs="Times New Roman CYR"/>
          <w:b/>
          <w:bCs/>
          <w:sz w:val="18"/>
          <w:szCs w:val="18"/>
        </w:rPr>
        <w:t>44-ФЗ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 CYR" w:eastAsia="Times New Roman" w:hAnsi="Times New Roman CYR" w:cs="Times New Roman CYR"/>
          <w:b/>
          <w:bCs/>
          <w:sz w:val="18"/>
          <w:szCs w:val="18"/>
        </w:rPr>
        <w:t>«Контракт»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). </w:t>
      </w:r>
    </w:p>
    <w:tbl>
      <w:tblPr>
        <w:tblW w:w="5052" w:type="pct"/>
        <w:tblLook w:val="04A0" w:firstRow="1" w:lastRow="0" w:firstColumn="1" w:lastColumn="0" w:noHBand="0" w:noVBand="1"/>
      </w:tblPr>
      <w:tblGrid>
        <w:gridCol w:w="2762"/>
        <w:gridCol w:w="7466"/>
      </w:tblGrid>
      <w:tr w:rsidR="00BE4053" w:rsidTr="00A26F6C">
        <w:trPr>
          <w:divId w:val="1433546603"/>
          <w:cantSplit/>
          <w:trHeight w:val="217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Сведения о Бенефициаре, Принципале и Сумме гарантии</w:t>
            </w:r>
          </w:p>
        </w:tc>
      </w:tr>
      <w:tr w:rsidR="00BE4053" w:rsidTr="00A26F6C">
        <w:trPr>
          <w:divId w:val="1433546603"/>
          <w:cantSplit/>
          <w:trHeight w:val="2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divId w:val="448547039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Бенефициар</w:t>
            </w:r>
          </w:p>
        </w:tc>
      </w:tr>
      <w:tr w:rsidR="00BE4053" w:rsidTr="00A26F6C">
        <w:trPr>
          <w:divId w:val="1433546603"/>
          <w:cantSplit/>
          <w:trHeight w:val="310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1124234756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529756897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1392273068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103235596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878668426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1275406087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1519546264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931208361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2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divId w:val="270556688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Принципал</w:t>
            </w:r>
          </w:p>
        </w:tc>
      </w:tr>
      <w:tr w:rsidR="00BE4053" w:rsidTr="00A26F6C">
        <w:trPr>
          <w:divId w:val="1433546603"/>
          <w:cantSplit/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681276253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182596660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1661691411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472021148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722219071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133183149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53014954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053" w:rsidRDefault="00BE4053">
            <w:pPr>
              <w:keepLines/>
              <w:spacing w:before="45" w:after="45"/>
              <w:ind w:left="180" w:right="90"/>
              <w:divId w:val="1814907906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 w:rsidTr="00A26F6C">
        <w:trPr>
          <w:divId w:val="1433546603"/>
          <w:cantSplit/>
          <w:trHeight w:val="2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divId w:val="404299019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 гарантии, руб.</w:t>
            </w:r>
          </w:p>
        </w:tc>
      </w:tr>
      <w:tr w:rsidR="00BE4053" w:rsidTr="00A26F6C">
        <w:trPr>
          <w:divId w:val="1433546603"/>
          <w:cantSplit/>
          <w:trHeight w:val="2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 w:rsidP="00A26F6C">
            <w:pPr>
              <w:keepLines/>
              <w:jc w:val="center"/>
              <w:divId w:val="1238633745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</w:tbl>
    <w:p w:rsidR="00BE4053" w:rsidRDefault="00F7783B">
      <w:pPr>
        <w:divId w:val="929317800"/>
        <w:rPr>
          <w:rFonts w:eastAsia="Times New Roman"/>
        </w:rPr>
      </w:pPr>
      <w:r>
        <w:rPr>
          <w:rFonts w:eastAsia="Times New Roman"/>
        </w:rPr>
        <w:t> 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Настоящая Гарантия обеспечивает надлежащее исполнение Принципалом его обязательств перед Бенефициаром по Договору, возникающих в гарантийный период, а именно: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>- Выполнение работ по ремо</w:t>
      </w:r>
      <w:r w:rsidR="00A26F6C">
        <w:rPr>
          <w:rFonts w:ascii="Times New Roman CYR" w:eastAsia="Times New Roman" w:hAnsi="Times New Roman CYR" w:cs="Times New Roman CYR"/>
          <w:sz w:val="18"/>
          <w:szCs w:val="18"/>
        </w:rPr>
        <w:t>нту автомобильных дорог. Лот №</w:t>
      </w:r>
      <w:proofErr w:type="gramStart"/>
      <w:r w:rsidR="00A26F6C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>
        <w:rPr>
          <w:rFonts w:ascii="Times New Roman CYR" w:eastAsia="Times New Roman" w:hAnsi="Times New Roman CYR" w:cs="Times New Roman CYR"/>
          <w:sz w:val="18"/>
          <w:szCs w:val="1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Гарант не отвечает за невозврат Принципалом авансовых и иных платежей Бенефициару, произведённых Бенефициаром Принципалу по договору. Обязательства Гаранта по выплате суммы настоящей гарантии наступают в случае неисполнения и/или ненадлежащего исполнения Принципалом своих обязательств, предусмотренных в гарантийный период, по указанному выше договору.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Настоящая Гарантия является безотзывной.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Требование Бенефициара к Гаранту об уплате денежной суммы и (или) ее части по настоящей Гарантии (далее – «Требование») должно быть подписано руководителем Бенефициара или уполномоченным лицом и заверено печатью Бенефициара. В Требовании Бенефициар должен указать обстоятельства, наступление которых влечет выплату по </w:t>
      </w:r>
      <w:proofErr w:type="gramStart"/>
      <w:r>
        <w:rPr>
          <w:rFonts w:ascii="Times New Roman CYR" w:eastAsia="Times New Roman" w:hAnsi="Times New Roman CYR" w:cs="Times New Roman CYR"/>
          <w:sz w:val="18"/>
          <w:szCs w:val="18"/>
        </w:rPr>
        <w:t>настоящей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Гарантии.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К Требованию должны быть приложены заверенные подписью руководителя Бенефициара или уполномоченного лица Бенефициара и печатью Бенефициара копии следующих документов: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1) документа, подтверждающего полномочия единоличного исполнительного органа (или иного уполномоченного лица), подписавшего Требование (решение об избрании, приказ о назначении, доверенность);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2) расчет суммы, включаемой в Требование;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3) документа, подтверждающего факт неисполнения/ненадлежащего исполнения Принципалом обязательств по договору в период действия гарантийного срока;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lastRenderedPageBreak/>
        <w:t xml:space="preserve">Требование должно быть представлено Гаранту на бумажном носителе по адресу: 603000, город Нижний Новгород, улица Малая Покровская, дом 7, либо в форме электронного документа </w:t>
      </w:r>
      <w:r w:rsidR="00D246A0">
        <w:rPr>
          <w:rFonts w:ascii="Times New Roman CYR" w:eastAsia="Times New Roman" w:hAnsi="Times New Roman CYR" w:cs="Times New Roman CYR"/>
          <w:sz w:val="18"/>
          <w:szCs w:val="18"/>
        </w:rPr>
        <w:t xml:space="preserve">по адресу: </w:t>
      </w:r>
      <w:hyperlink r:id="rId6" w:history="1">
        <w:r w:rsidR="000E1AFC" w:rsidRPr="009128AF">
          <w:rPr>
            <w:rStyle w:val="a5"/>
            <w:rFonts w:ascii="Times New Roman CYR" w:eastAsia="Times New Roman" w:hAnsi="Times New Roman CYR" w:cs="Times New Roman CYR"/>
            <w:sz w:val="18"/>
            <w:szCs w:val="18"/>
          </w:rPr>
          <w:t>cc@sbban</w:t>
        </w:r>
        <w:r w:rsidR="000E1AFC" w:rsidRPr="009128AF">
          <w:rPr>
            <w:rStyle w:val="a5"/>
            <w:rFonts w:ascii="Times New Roman CYR" w:eastAsia="Times New Roman" w:hAnsi="Times New Roman CYR" w:cs="Times New Roman CYR"/>
            <w:sz w:val="18"/>
            <w:szCs w:val="18"/>
            <w:lang w:val="en-US"/>
          </w:rPr>
          <w:t>k</w:t>
        </w:r>
        <w:r w:rsidR="000E1AFC" w:rsidRPr="009128AF">
          <w:rPr>
            <w:rStyle w:val="a5"/>
            <w:rFonts w:ascii="Times New Roman CYR" w:eastAsia="Times New Roman" w:hAnsi="Times New Roman CYR" w:cs="Times New Roman CYR"/>
            <w:sz w:val="18"/>
            <w:szCs w:val="18"/>
          </w:rPr>
          <w:t>.</w:t>
        </w:r>
        <w:proofErr w:type="spellStart"/>
        <w:r w:rsidR="000E1AFC" w:rsidRPr="009128AF">
          <w:rPr>
            <w:rStyle w:val="a5"/>
            <w:rFonts w:ascii="Times New Roman CYR" w:eastAsia="Times New Roman" w:hAnsi="Times New Roman CYR" w:cs="Times New Roman CYR"/>
            <w:sz w:val="18"/>
            <w:szCs w:val="18"/>
          </w:rPr>
          <w:t>ru</w:t>
        </w:r>
        <w:proofErr w:type="spellEnd"/>
      </w:hyperlink>
      <w:r w:rsidR="000E1AFC">
        <w:rPr>
          <w:rFonts w:ascii="Times New Roman CYR" w:eastAsia="Times New Roman" w:hAnsi="Times New Roman CYR" w:cs="Times New Roman CYR"/>
          <w:sz w:val="18"/>
          <w:szCs w:val="18"/>
        </w:rPr>
        <w:t>,</w:t>
      </w:r>
      <w:r w:rsidR="00D246A0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до окончания срока действия настоящей Гарантии.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Гарант отказывает в удовлетворении Требования Бенефициара, если Требование представлено Гаранту по окончании срока действия настоящей Гарантии либо если Требование, или приложенные к нему документы не соответствуют условиям настоящей Гарантии.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Платеж по настоящей Гарантии будет осуществлен в течение 5 (Пяти) рабочих дней после поступления Требования при соблюдении указанных в настоящей Гарантии условий.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Обязательство Гаранта перед Бенефициаром считается надлежаще исполненным </w:t>
      </w:r>
      <w:proofErr w:type="gramStart"/>
      <w:r>
        <w:rPr>
          <w:rFonts w:ascii="Times New Roman CYR" w:eastAsia="Times New Roman" w:hAnsi="Times New Roman CYR" w:cs="Times New Roman CYR"/>
          <w:sz w:val="18"/>
          <w:szCs w:val="18"/>
        </w:rPr>
        <w:t>с даты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фактического поступления денежных средств на указанный Бенефициаром в Требовании счет, на котором в соответствии с законодательством Российской Федерации учитываются операции со средствами, поступающими Бенефициару.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Ответственность Гаранта перед Бенефициаром по настоящей Гарантии не ограничивается суммой, на которую выдана настоящая Гарантия. Обязательства Гаранта перед Бенефициаром уменьшаются на сумму исполненных Гарантом обязательств по настоящей Гарантии.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В </w:t>
      </w:r>
      <w:proofErr w:type="gramStart"/>
      <w:r>
        <w:rPr>
          <w:rFonts w:ascii="Times New Roman CYR" w:eastAsia="Times New Roman" w:hAnsi="Times New Roman CYR" w:cs="Times New Roman CYR"/>
          <w:sz w:val="18"/>
          <w:szCs w:val="18"/>
        </w:rPr>
        <w:t>случае</w:t>
      </w:r>
      <w:proofErr w:type="gramEnd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неисполнения Требования в установленный срок Гарант обязуется уплатить Бенефициару неустойку в размере 0,1 (Ноль целых одна десятая) процента от денежной суммы, подлежащей уплате, за каждый день просрочки.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Бенефициар имеет право на бесспорное списание денежных средств со счета Гаранта, если Гарантом в срок не более 5 (Пяти) рабочих дней не исполнено Требование Бенефициара об уплате денежной суммы по Гарантии, направленное до окончания срока действия Гарантии. Условие, установленное настоящим абзацем, применяется, если в извещении об осуществлении закупки, документацией о закупке, проектом Контракта, заключаемого с Принципалом, предусмотрено соответствующее право Бенефициара по Контракту.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Принадлежащее Бенефициару по настоящей Гарантии право требования к Гаранту может быть передано другому лицу в случаях, предусмотренных законодательством Российской Федерации, с предварительным извещением об этом Гаранта. </w:t>
      </w:r>
    </w:p>
    <w:p w:rsidR="00BE4053" w:rsidRPr="003A541D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>Настоящей Гарантией допускается возможность ее изменения Гарантом, в соответствии с действующим законодательством РФ</w:t>
      </w:r>
      <w:r w:rsidRPr="003A541D">
        <w:rPr>
          <w:rFonts w:ascii="Times New Roman CYR" w:eastAsia="Times New Roman" w:hAnsi="Times New Roman CYR" w:cs="Times New Roman CYR"/>
          <w:sz w:val="18"/>
          <w:szCs w:val="18"/>
        </w:rPr>
        <w:t xml:space="preserve">, с согласия Бенефициара. </w:t>
      </w:r>
    </w:p>
    <w:p w:rsidR="00BE4053" w:rsidRPr="003A541D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3A541D">
        <w:rPr>
          <w:rFonts w:ascii="Times New Roman CYR" w:eastAsia="Times New Roman" w:hAnsi="Times New Roman CYR" w:cs="Times New Roman CYR"/>
          <w:sz w:val="18"/>
          <w:szCs w:val="18"/>
        </w:rPr>
        <w:t xml:space="preserve">Настоящая Гарантия вступает в силу </w:t>
      </w:r>
      <w:proofErr w:type="gramStart"/>
      <w:r w:rsidRPr="003A541D">
        <w:rPr>
          <w:rFonts w:ascii="Times New Roman CYR" w:eastAsia="Times New Roman" w:hAnsi="Times New Roman CYR" w:cs="Times New Roman CYR"/>
          <w:sz w:val="18"/>
          <w:szCs w:val="18"/>
        </w:rPr>
        <w:t>с даты</w:t>
      </w:r>
      <w:proofErr w:type="gramEnd"/>
      <w:r w:rsidR="00A26F6C">
        <w:rPr>
          <w:rFonts w:ascii="Times New Roman CYR" w:eastAsia="Times New Roman" w:hAnsi="Times New Roman CYR" w:cs="Times New Roman CYR"/>
          <w:sz w:val="18"/>
          <w:szCs w:val="18"/>
        </w:rPr>
        <w:t xml:space="preserve"> ее выдачи и действует по «30» …….. 20,,,,</w:t>
      </w:r>
      <w:r w:rsidRPr="003A541D">
        <w:rPr>
          <w:rFonts w:ascii="Times New Roman CYR" w:eastAsia="Times New Roman" w:hAnsi="Times New Roman CYR" w:cs="Times New Roman CYR"/>
          <w:sz w:val="18"/>
          <w:szCs w:val="18"/>
        </w:rPr>
        <w:t xml:space="preserve"> года включительно.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3A541D">
        <w:rPr>
          <w:rFonts w:ascii="Times New Roman CYR" w:eastAsia="Times New Roman" w:hAnsi="Times New Roman CYR" w:cs="Times New Roman CYR"/>
          <w:sz w:val="18"/>
          <w:szCs w:val="18"/>
        </w:rPr>
        <w:t>Настоящая Гарантия составлена в соответствии с законодательством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 Российской Федерации. </w:t>
      </w:r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proofErr w:type="gramStart"/>
      <w:r>
        <w:rPr>
          <w:rFonts w:ascii="Times New Roman CYR" w:eastAsia="Times New Roman" w:hAnsi="Times New Roman CYR" w:cs="Times New Roman CYR"/>
          <w:sz w:val="18"/>
          <w:szCs w:val="18"/>
        </w:rPr>
        <w:t xml:space="preserve">Сведения, определенные статьей 4 Федерального закона № 218-ФЗ от 30 декабря 2004 года «О кредитных историях», в отношении Принципала подлежат предоставлению Гарантом в бюро кредитных историй на основании соответствующего договора об оказании информационных услуг. </w:t>
      </w:r>
      <w:proofErr w:type="gramEnd"/>
    </w:p>
    <w:p w:rsidR="00BE4053" w:rsidRDefault="00F7783B">
      <w:pPr>
        <w:keepLines/>
        <w:ind w:firstLine="600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Споры и разногласия, возникающие при исполнении настоящей Гарантии, разрешаются в </w:t>
      </w:r>
      <w:r w:rsidR="004B0FDE">
        <w:rPr>
          <w:rFonts w:ascii="Times New Roman CYR" w:eastAsia="Times New Roman" w:hAnsi="Times New Roman CYR" w:cs="Times New Roman CYR"/>
          <w:sz w:val="18"/>
          <w:szCs w:val="18"/>
        </w:rPr>
        <w:t>Арбитражном</w:t>
      </w:r>
      <w:r w:rsidR="003A541D" w:rsidRPr="003A541D">
        <w:rPr>
          <w:rFonts w:ascii="Times New Roman CYR" w:eastAsia="Times New Roman" w:hAnsi="Times New Roman CYR" w:cs="Times New Roman CYR"/>
          <w:sz w:val="18"/>
          <w:szCs w:val="18"/>
        </w:rPr>
        <w:t xml:space="preserve"> суде Московской области.</w:t>
      </w:r>
    </w:p>
    <w:p w:rsidR="00BE4053" w:rsidRDefault="00BE4053">
      <w:pPr>
        <w:divId w:val="538470243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506"/>
        <w:gridCol w:w="2025"/>
        <w:gridCol w:w="506"/>
        <w:gridCol w:w="3543"/>
      </w:tblGrid>
      <w:tr w:rsidR="00BE4053">
        <w:trPr>
          <w:cantSplit/>
        </w:trPr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spacing w:before="45" w:after="45"/>
              <w:ind w:left="180" w:right="90"/>
              <w:divId w:val="1670792221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Управляющий Дополнительным офисом ПАО «САРОВБИЗНЕСБАНК» «Столичный»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keepLines/>
              <w:spacing w:before="45" w:after="45"/>
              <w:ind w:left="180" w:right="90"/>
              <w:divId w:val="911083699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BE4053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divId w:val="122128768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divId w:val="1126505302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BE40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053" w:rsidRDefault="00F7783B">
            <w:pPr>
              <w:keepLines/>
              <w:jc w:val="center"/>
              <w:divId w:val="848913876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</w:tr>
    </w:tbl>
    <w:p w:rsidR="00F7783B" w:rsidRDefault="00F7783B">
      <w:pPr>
        <w:rPr>
          <w:rFonts w:eastAsia="Times New Roman"/>
        </w:rPr>
      </w:pPr>
    </w:p>
    <w:sectPr w:rsidR="00F7783B" w:rsidSect="00BE4053">
      <w:pgSz w:w="11907" w:h="16840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5"/>
    <w:rsid w:val="000E1AFC"/>
    <w:rsid w:val="00122EA5"/>
    <w:rsid w:val="003A541D"/>
    <w:rsid w:val="004B0FDE"/>
    <w:rsid w:val="00972665"/>
    <w:rsid w:val="00A26F6C"/>
    <w:rsid w:val="00BC1194"/>
    <w:rsid w:val="00BE4053"/>
    <w:rsid w:val="00D246A0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53"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E40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BE4053"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customStyle="1" w:styleId="msonormal0">
    <w:name w:val="msonormal"/>
    <w:basedOn w:val="a"/>
    <w:rsid w:val="00BE4053"/>
    <w:pPr>
      <w:spacing w:before="100" w:beforeAutospacing="1" w:after="100" w:afterAutospacing="1"/>
    </w:pPr>
  </w:style>
  <w:style w:type="paragraph" w:customStyle="1" w:styleId="font">
    <w:name w:val="font"/>
    <w:basedOn w:val="a"/>
    <w:rsid w:val="00BE4053"/>
    <w:pPr>
      <w:keepLines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table">
    <w:name w:val="table"/>
    <w:basedOn w:val="a"/>
    <w:rsid w:val="00BE4053"/>
    <w:pPr>
      <w:keepLines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title-container">
    <w:name w:val="title-container"/>
    <w:basedOn w:val="a"/>
    <w:rsid w:val="00BE4053"/>
    <w:pPr>
      <w:keepLines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0"/>
      <w:szCs w:val="20"/>
    </w:rPr>
  </w:style>
  <w:style w:type="paragraph" w:customStyle="1" w:styleId="font-center">
    <w:name w:val="font-center"/>
    <w:basedOn w:val="a"/>
    <w:rsid w:val="00BE40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text-indent">
    <w:name w:val="text-indent"/>
    <w:basedOn w:val="a"/>
    <w:rsid w:val="00BE4053"/>
    <w:pPr>
      <w:keepLines/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text-justify">
    <w:name w:val="text-justify"/>
    <w:basedOn w:val="a"/>
    <w:rsid w:val="00BE4053"/>
    <w:pPr>
      <w:keepLines/>
      <w:spacing w:before="100" w:beforeAutospacing="1" w:after="100" w:afterAutospacing="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text-left">
    <w:name w:val="text-left"/>
    <w:basedOn w:val="a"/>
    <w:rsid w:val="00BE4053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Times New Roman CYR" w:hAnsi="Times New Roman CYR" w:cs="Times New Roman CYR"/>
      <w:sz w:val="20"/>
      <w:szCs w:val="20"/>
    </w:rPr>
  </w:style>
  <w:style w:type="paragraph" w:customStyle="1" w:styleId="title-top">
    <w:name w:val="title-top"/>
    <w:basedOn w:val="a"/>
    <w:rsid w:val="00BE4053"/>
    <w:pPr>
      <w:spacing w:before="100" w:beforeAutospacing="1" w:after="1"/>
    </w:pPr>
    <w:rPr>
      <w:b/>
      <w:bCs/>
    </w:rPr>
  </w:style>
  <w:style w:type="paragraph" w:customStyle="1" w:styleId="text-footer">
    <w:name w:val="text-footer"/>
    <w:basedOn w:val="a"/>
    <w:rsid w:val="00BE4053"/>
    <w:pPr>
      <w:keepLines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page-break">
    <w:name w:val="page-break"/>
    <w:basedOn w:val="a"/>
    <w:rsid w:val="00BE4053"/>
    <w:pPr>
      <w:keepLines/>
      <w:spacing w:before="100" w:beforeAutospacing="1" w:after="100" w:afterAutospacing="1"/>
    </w:pPr>
  </w:style>
  <w:style w:type="paragraph" w:customStyle="1" w:styleId="text-new">
    <w:name w:val="text-new"/>
    <w:basedOn w:val="a"/>
    <w:rsid w:val="00BE4053"/>
    <w:pPr>
      <w:spacing w:before="100" w:beforeAutospacing="1" w:after="100" w:afterAutospacing="1"/>
    </w:pPr>
    <w:rPr>
      <w:sz w:val="18"/>
      <w:szCs w:val="18"/>
    </w:rPr>
  </w:style>
  <w:style w:type="paragraph" w:customStyle="1" w:styleId="text-table">
    <w:name w:val="text-table"/>
    <w:basedOn w:val="a"/>
    <w:rsid w:val="00BE4053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Times New Roman CYR" w:hAnsi="Times New Roman CYR" w:cs="Times New Roman CYR"/>
      <w:sz w:val="18"/>
      <w:szCs w:val="18"/>
    </w:rPr>
  </w:style>
  <w:style w:type="paragraph" w:customStyle="1" w:styleId="text-fz">
    <w:name w:val="text-fz"/>
    <w:basedOn w:val="a"/>
    <w:rsid w:val="00BE4053"/>
    <w:pPr>
      <w:keepLines/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sz w:val="18"/>
      <w:szCs w:val="18"/>
    </w:rPr>
  </w:style>
  <w:style w:type="character" w:customStyle="1" w:styleId="title-container1">
    <w:name w:val="title-container1"/>
    <w:basedOn w:val="a0"/>
    <w:rsid w:val="00BE4053"/>
    <w:rPr>
      <w:rFonts w:ascii="Times New Roman CYR" w:hAnsi="Times New Roman CYR" w:cs="Times New Roman CYR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65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4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53"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E40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BE4053"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customStyle="1" w:styleId="msonormal0">
    <w:name w:val="msonormal"/>
    <w:basedOn w:val="a"/>
    <w:rsid w:val="00BE4053"/>
    <w:pPr>
      <w:spacing w:before="100" w:beforeAutospacing="1" w:after="100" w:afterAutospacing="1"/>
    </w:pPr>
  </w:style>
  <w:style w:type="paragraph" w:customStyle="1" w:styleId="font">
    <w:name w:val="font"/>
    <w:basedOn w:val="a"/>
    <w:rsid w:val="00BE4053"/>
    <w:pPr>
      <w:keepLines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table">
    <w:name w:val="table"/>
    <w:basedOn w:val="a"/>
    <w:rsid w:val="00BE4053"/>
    <w:pPr>
      <w:keepLines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title-container">
    <w:name w:val="title-container"/>
    <w:basedOn w:val="a"/>
    <w:rsid w:val="00BE4053"/>
    <w:pPr>
      <w:keepLines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20"/>
      <w:szCs w:val="20"/>
    </w:rPr>
  </w:style>
  <w:style w:type="paragraph" w:customStyle="1" w:styleId="font-center">
    <w:name w:val="font-center"/>
    <w:basedOn w:val="a"/>
    <w:rsid w:val="00BE40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text-indent">
    <w:name w:val="text-indent"/>
    <w:basedOn w:val="a"/>
    <w:rsid w:val="00BE4053"/>
    <w:pPr>
      <w:keepLines/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text-justify">
    <w:name w:val="text-justify"/>
    <w:basedOn w:val="a"/>
    <w:rsid w:val="00BE4053"/>
    <w:pPr>
      <w:keepLines/>
      <w:spacing w:before="100" w:beforeAutospacing="1" w:after="100" w:afterAutospacing="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text-left">
    <w:name w:val="text-left"/>
    <w:basedOn w:val="a"/>
    <w:rsid w:val="00BE4053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Times New Roman CYR" w:hAnsi="Times New Roman CYR" w:cs="Times New Roman CYR"/>
      <w:sz w:val="20"/>
      <w:szCs w:val="20"/>
    </w:rPr>
  </w:style>
  <w:style w:type="paragraph" w:customStyle="1" w:styleId="title-top">
    <w:name w:val="title-top"/>
    <w:basedOn w:val="a"/>
    <w:rsid w:val="00BE4053"/>
    <w:pPr>
      <w:spacing w:before="100" w:beforeAutospacing="1" w:after="1"/>
    </w:pPr>
    <w:rPr>
      <w:b/>
      <w:bCs/>
    </w:rPr>
  </w:style>
  <w:style w:type="paragraph" w:customStyle="1" w:styleId="text-footer">
    <w:name w:val="text-footer"/>
    <w:basedOn w:val="a"/>
    <w:rsid w:val="00BE4053"/>
    <w:pPr>
      <w:keepLines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page-break">
    <w:name w:val="page-break"/>
    <w:basedOn w:val="a"/>
    <w:rsid w:val="00BE4053"/>
    <w:pPr>
      <w:keepLines/>
      <w:spacing w:before="100" w:beforeAutospacing="1" w:after="100" w:afterAutospacing="1"/>
    </w:pPr>
  </w:style>
  <w:style w:type="paragraph" w:customStyle="1" w:styleId="text-new">
    <w:name w:val="text-new"/>
    <w:basedOn w:val="a"/>
    <w:rsid w:val="00BE4053"/>
    <w:pPr>
      <w:spacing w:before="100" w:beforeAutospacing="1" w:after="100" w:afterAutospacing="1"/>
    </w:pPr>
    <w:rPr>
      <w:sz w:val="18"/>
      <w:szCs w:val="18"/>
    </w:rPr>
  </w:style>
  <w:style w:type="paragraph" w:customStyle="1" w:styleId="text-table">
    <w:name w:val="text-table"/>
    <w:basedOn w:val="a"/>
    <w:rsid w:val="00BE4053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Times New Roman CYR" w:hAnsi="Times New Roman CYR" w:cs="Times New Roman CYR"/>
      <w:sz w:val="18"/>
      <w:szCs w:val="18"/>
    </w:rPr>
  </w:style>
  <w:style w:type="paragraph" w:customStyle="1" w:styleId="text-fz">
    <w:name w:val="text-fz"/>
    <w:basedOn w:val="a"/>
    <w:rsid w:val="00BE4053"/>
    <w:pPr>
      <w:keepLines/>
      <w:spacing w:before="100" w:beforeAutospacing="1" w:after="100" w:afterAutospacing="1"/>
      <w:ind w:firstLine="600"/>
      <w:jc w:val="both"/>
    </w:pPr>
    <w:rPr>
      <w:rFonts w:ascii="Times New Roman CYR" w:hAnsi="Times New Roman CYR" w:cs="Times New Roman CYR"/>
      <w:sz w:val="18"/>
      <w:szCs w:val="18"/>
    </w:rPr>
  </w:style>
  <w:style w:type="character" w:customStyle="1" w:styleId="title-container1">
    <w:name w:val="title-container1"/>
    <w:basedOn w:val="a0"/>
    <w:rsid w:val="00BE4053"/>
    <w:rPr>
      <w:rFonts w:ascii="Times New Roman CYR" w:hAnsi="Times New Roman CYR" w:cs="Times New Roman CYR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65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4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43">
      <w:marLeft w:val="0"/>
      <w:marRight w:val="0"/>
      <w:marTop w:val="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56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28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04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@sbbank.ru" TargetMode="External"/><Relationship Id="rId5" Type="http://schemas.openxmlformats.org/officeDocument/2006/relationships/image" Target="https://vbankcenter.ru/webstatic/logos/sbbank_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Анисимов</dc:creator>
  <cp:lastModifiedBy>Oly</cp:lastModifiedBy>
  <cp:revision>2</cp:revision>
  <dcterms:created xsi:type="dcterms:W3CDTF">2020-12-13T19:32:00Z</dcterms:created>
  <dcterms:modified xsi:type="dcterms:W3CDTF">2020-12-13T19:32:00Z</dcterms:modified>
</cp:coreProperties>
</file>